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SVSWMA June Monthly Board of Directors Meeting </w:t>
      </w:r>
    </w:p>
    <w:p w:rsidR="00000000" w:rsidDel="00000000" w:rsidP="00000000" w:rsidRDefault="00000000" w:rsidRPr="00000000" w14:paraId="00000002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October 8, 2025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Virtual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Summary of Meeting:  </w:t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 attendance: Teresa Sweeney, Jeff Blevins, Sandy Warner, Jarried McFarland, Lucas Nachman, Kristie Hooper, Julie Phillips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  <w:sectPr>
          <w:headerReference r:id="rId6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  <w:t xml:space="preserve">Call to order: Jarried McFarland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Treasury Report - Jeremy Garret out on medical leave, Sandy Warner delivered the report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Checking: $27,356.19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CD Converted: $20,362.03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PayPal: ~$140.00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Total: ~$47,858.22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Note from Jarried: King Tire Conference donation was anticipated to be $1,200. When the check was delivered, the amount was for $200. Jarried followed up with King Tire and there was a miscommunication that has since been resolved. A corrected check has been received and will be deposited as soon as possible.  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Motion: Jeff Blevins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Second: Teresa Sweeney</w:t>
      </w:r>
    </w:p>
    <w:p w:rsidR="00000000" w:rsidDel="00000000" w:rsidP="00000000" w:rsidRDefault="00000000" w:rsidRPr="00000000" w14:paraId="00000012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Conference Review:  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DEQ representation during the conference - disappointing that the DEQ was not physically present at the conference. It was difficult to hear their presentation and difficult to facilitate a Q&amp;A session with their virtual presence.  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Total profit for the conference: $16,903.79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Alyssa to generate a speaker guide for future conferences including guidelines for presentation duration, avoiding product placement, a request to receive presentations 2 weeks in advance of the conference, etc. 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Draft Code of Conduct shared with Board to be edited, finalized, and adopted prior to the December Membership meeting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December Meeting: 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Joe Levine has agreed to host the December meeting and Teresa is going to coordinate with Jarried about the caterer. </w:t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Motion to Adjourn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Motion: Alyssa Glauser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Second: Kristie Hooper</w:t>
      </w:r>
    </w:p>
    <w:p w:rsidR="00000000" w:rsidDel="00000000" w:rsidP="00000000" w:rsidRDefault="00000000" w:rsidRPr="00000000" w14:paraId="00000020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</w:t>
      </w:r>
    </w:p>
    <w:sectPr>
      <w:type w:val="continuous"/>
      <w:pgSz w:h="15840" w:w="12240" w:orient="portrait"/>
      <w:pgMar w:bottom="1440" w:top="1440" w:left="1440" w:right="1440" w:header="720" w:footer="720"/>
      <w:cols w:equalWidth="0" w:num="3">
        <w:col w:space="720" w:w="2640"/>
        <w:col w:space="720" w:w="2640"/>
        <w:col w:space="0" w:w="26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jc w:val="center"/>
      <w:rPr/>
    </w:pPr>
    <w:r w:rsidDel="00000000" w:rsidR="00000000" w:rsidRPr="00000000">
      <w:rPr>
        <w:b w:val="1"/>
        <w:bCs w:val="1"/>
        <w:sz w:val="24"/>
        <w:szCs w:val="24"/>
      </w:rPr>
      <w:drawing>
        <wp:inline distB="114300" distT="114300" distL="114300" distR="114300">
          <wp:extent cx="3810000" cy="84772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10000" cy="8477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